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游ゴシック" w:hAnsi="游ゴシック" w:eastAsia="游ゴシック"/>
          <w:b/>
          <w:sz w:val="32"/>
        </w:rPr>
        <w:t>技能実習生 受入れ体制整備チェックリスト＆寮ルール例</w:t>
      </w:r>
    </w:p>
    <w:p/>
    <w:p>
      <w:r>
        <w:rPr>
          <w:rFonts w:ascii="游ゴシック" w:hAnsi="游ゴシック" w:eastAsia="游ゴシック"/>
          <w:b/>
          <w:sz w:val="28"/>
        </w:rPr>
        <w:t>1. 受入れ体制整備チェックリスト</w:t>
      </w:r>
    </w:p>
    <w:p>
      <w:pPr>
        <w:pStyle w:val="ListBullet"/>
      </w:pPr>
      <w:r>
        <w:rPr>
          <w:rFonts w:ascii="游ゴシック" w:hAnsi="游ゴシック" w:eastAsia="游ゴシック"/>
        </w:rPr>
        <w:t>技能実習責任者の選任および講習修了証の提出</w:t>
      </w:r>
    </w:p>
    <w:p>
      <w:pPr>
        <w:pStyle w:val="ListBullet"/>
      </w:pPr>
      <w:r>
        <w:rPr>
          <w:rFonts w:ascii="游ゴシック" w:hAnsi="游ゴシック" w:eastAsia="游ゴシック"/>
        </w:rPr>
        <w:t>技能実習指導員の選任（実務経験5年以上）</w:t>
      </w:r>
    </w:p>
    <w:p>
      <w:pPr>
        <w:pStyle w:val="ListBullet"/>
      </w:pPr>
      <w:r>
        <w:rPr>
          <w:rFonts w:ascii="游ゴシック" w:hAnsi="游ゴシック" w:eastAsia="游ゴシック"/>
        </w:rPr>
        <w:t>生活指導員の選任（生活支援担当）</w:t>
      </w:r>
    </w:p>
    <w:p>
      <w:pPr>
        <w:pStyle w:val="ListBullet"/>
      </w:pPr>
      <w:r>
        <w:rPr>
          <w:rFonts w:ascii="游ゴシック" w:hAnsi="游ゴシック" w:eastAsia="游ゴシック"/>
        </w:rPr>
        <w:t>宿舎の確保（1人あたり4.5㎡以上の居住スペース）</w:t>
      </w:r>
    </w:p>
    <w:p>
      <w:pPr>
        <w:pStyle w:val="ListBullet"/>
      </w:pPr>
      <w:r>
        <w:rPr>
          <w:rFonts w:ascii="游ゴシック" w:hAnsi="游ゴシック" w:eastAsia="游ゴシック"/>
        </w:rPr>
        <w:t>宿舎の契約名義は実習実施者名義であること</w:t>
      </w:r>
    </w:p>
    <w:p>
      <w:pPr>
        <w:pStyle w:val="ListBullet"/>
      </w:pPr>
      <w:r>
        <w:rPr>
          <w:rFonts w:ascii="游ゴシック" w:hAnsi="游ゴシック" w:eastAsia="游ゴシック"/>
        </w:rPr>
        <w:t>通勤距離・夜間の安全面の配慮</w:t>
      </w:r>
    </w:p>
    <w:p>
      <w:pPr>
        <w:pStyle w:val="ListBullet"/>
      </w:pPr>
      <w:r>
        <w:rPr>
          <w:rFonts w:ascii="游ゴシック" w:hAnsi="游ゴシック" w:eastAsia="游ゴシック"/>
        </w:rPr>
        <w:t>寮費・光熱費は実費を超えない設定であること</w:t>
      </w:r>
    </w:p>
    <w:p>
      <w:pPr>
        <w:pStyle w:val="ListBullet"/>
      </w:pPr>
      <w:r>
        <w:rPr>
          <w:rFonts w:ascii="游ゴシック" w:hAnsi="游ゴシック" w:eastAsia="游ゴシック"/>
        </w:rPr>
        <w:t>生活ルール（ゴミ出し、騒音など）の制定と周知</w:t>
      </w:r>
    </w:p>
    <w:p/>
    <w:p>
      <w:r>
        <w:rPr>
          <w:rFonts w:ascii="游ゴシック" w:hAnsi="游ゴシック" w:eastAsia="游ゴシック"/>
          <w:b/>
          <w:sz w:val="28"/>
        </w:rPr>
        <w:t>2. 寮ルール例（参考）</w:t>
      </w:r>
    </w:p>
    <w:p>
      <w:r>
        <w:rPr>
          <w:rFonts w:ascii="游ゴシック" w:hAnsi="游ゴシック" w:eastAsia="游ゴシック"/>
          <w:b/>
          <w:sz w:val="24"/>
        </w:rPr>
        <w:t>ゴミの分別と収集日を守ること</w:t>
      </w:r>
    </w:p>
    <w:p>
      <w:r>
        <w:rPr>
          <w:rFonts w:ascii="游ゴシック" w:hAnsi="游ゴシック" w:eastAsia="游ゴシック"/>
        </w:rPr>
        <w:t>可燃ゴミ、不燃ゴミ、資源ゴミを分別し、指定された曜日に出してください。</w:t>
      </w:r>
    </w:p>
    <w:p/>
    <w:p>
      <w:r>
        <w:rPr>
          <w:rFonts w:ascii="游ゴシック" w:hAnsi="游ゴシック" w:eastAsia="游ゴシック"/>
          <w:b/>
          <w:sz w:val="24"/>
        </w:rPr>
        <w:t>騒音を出さないこと</w:t>
      </w:r>
    </w:p>
    <w:p>
      <w:r>
        <w:rPr>
          <w:rFonts w:ascii="游ゴシック" w:hAnsi="游ゴシック" w:eastAsia="游ゴシック"/>
        </w:rPr>
        <w:t>深夜の騒音は近隣住民の迷惑になりますので控えてください。</w:t>
      </w:r>
    </w:p>
    <w:p/>
    <w:p>
      <w:r>
        <w:rPr>
          <w:rFonts w:ascii="游ゴシック" w:hAnsi="游ゴシック" w:eastAsia="游ゴシック"/>
          <w:b/>
          <w:sz w:val="24"/>
        </w:rPr>
        <w:t>共用スペースの清掃</w:t>
      </w:r>
    </w:p>
    <w:p>
      <w:r>
        <w:rPr>
          <w:rFonts w:ascii="游ゴシック" w:hAnsi="游ゴシック" w:eastAsia="游ゴシック"/>
        </w:rPr>
        <w:t>共用部分は定期的に掃除を行い、清潔を保ってください。</w:t>
      </w:r>
    </w:p>
    <w:p/>
    <w:p>
      <w:r>
        <w:rPr>
          <w:rFonts w:ascii="游ゴシック" w:hAnsi="游ゴシック" w:eastAsia="游ゴシック"/>
          <w:b/>
          <w:sz w:val="24"/>
        </w:rPr>
        <w:t>火気の取扱い注意</w:t>
      </w:r>
    </w:p>
    <w:p>
      <w:r>
        <w:rPr>
          <w:rFonts w:ascii="游ゴシック" w:hAnsi="游ゴシック" w:eastAsia="游ゴシック"/>
        </w:rPr>
        <w:t>火災防止のため、火気の使用は指定場所でのみ行ってください。</w:t>
      </w:r>
    </w:p>
    <w:p/>
    <w:p>
      <w:r>
        <w:rPr>
          <w:rFonts w:ascii="游ゴシック" w:hAnsi="游ゴシック" w:eastAsia="游ゴシック"/>
          <w:b/>
          <w:sz w:val="24"/>
        </w:rPr>
        <w:t>訪問者の管理</w:t>
      </w:r>
    </w:p>
    <w:p>
      <w:r>
        <w:rPr>
          <w:rFonts w:ascii="游ゴシック" w:hAnsi="游ゴシック" w:eastAsia="游ゴシック"/>
        </w:rPr>
        <w:t>訪問者は事前に管理者に連絡し、許可を得てください。</w:t>
      </w:r>
    </w:p>
    <w:p/>
    <w:p>
      <w:r>
        <w:rPr>
          <w:rFonts w:ascii="游ゴシック" w:hAnsi="游ゴシック" w:eastAsia="游ゴシック"/>
          <w:b/>
          <w:sz w:val="24"/>
        </w:rPr>
        <w:t>生活時間の厳守</w:t>
      </w:r>
    </w:p>
    <w:p>
      <w:r>
        <w:rPr>
          <w:rFonts w:ascii="游ゴシック" w:hAnsi="游ゴシック" w:eastAsia="游ゴシック"/>
        </w:rPr>
        <w:t>夜間の帰宅時間など生活リズムを守るよう心掛けてください。</w:t>
      </w:r>
    </w:p>
    <w:p/>
    <w:p>
      <w:r>
        <w:rPr>
          <w:rFonts w:ascii="游ゴシック" w:hAnsi="游ゴシック" w:eastAsia="游ゴシック"/>
          <w:b/>
          <w:sz w:val="24"/>
        </w:rPr>
        <w:t>共有設備の使用ルール</w:t>
      </w:r>
    </w:p>
    <w:p>
      <w:r>
        <w:rPr>
          <w:rFonts w:ascii="游ゴシック" w:hAnsi="游ゴシック" w:eastAsia="游ゴシック"/>
        </w:rPr>
        <w:t>設備は譲り合って使用し、故障時は速やかに報告してください。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